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4C4" w:rsidRPr="001F04C4" w:rsidRDefault="001F04C4" w:rsidP="001F04C4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Приложение №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highlight w:val="yellow"/>
          <w:lang w:eastAsia="ru-RU" w:bidi="ru-RU"/>
        </w:rPr>
        <w:t>_</w:t>
      </w:r>
    </w:p>
    <w:p w:rsidR="001F04C4" w:rsidRPr="001F04C4" w:rsidRDefault="001F04C4" w:rsidP="001F04C4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к Договору № KO/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highlight w:val="yellow"/>
          <w:lang w:eastAsia="ru-RU" w:bidi="ru-RU"/>
        </w:rPr>
        <w:t>__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/202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highlight w:val="yellow"/>
          <w:lang w:eastAsia="ru-RU" w:bidi="ru-RU"/>
        </w:rPr>
        <w:t>_</w:t>
      </w:r>
    </w:p>
    <w:p w:rsidR="001F04C4" w:rsidRPr="001F04C4" w:rsidRDefault="001F04C4" w:rsidP="001F04C4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от «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highlight w:val="yellow"/>
          <w:lang w:eastAsia="ru-RU" w:bidi="ru-RU"/>
        </w:rPr>
        <w:t>__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»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highlight w:val="yellow"/>
          <w:lang w:eastAsia="ru-RU" w:bidi="ru-RU"/>
        </w:rPr>
        <w:t>_____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 202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highlight w:val="yellow"/>
          <w:lang w:eastAsia="ru-RU" w:bidi="ru-RU"/>
        </w:rPr>
        <w:t>_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 г.</w:t>
      </w:r>
    </w:p>
    <w:p w:rsidR="001F04C4" w:rsidRPr="001F04C4" w:rsidRDefault="001F04C4" w:rsidP="001F04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Требования Заказчика в части 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 внутрикабинного пространства</w:t>
      </w:r>
    </w:p>
    <w:p w:rsidR="001F04C4" w:rsidRPr="001F04C4" w:rsidRDefault="001F04C4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1. ТЕРМИНЫ И СОКРАЩЕНИЯ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 настоящем Приложении используются следующие термины и сокращения: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ДТП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- дорожно-транспортное происшествие;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РФ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Российская Федерация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Заказчик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- наименование;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ДО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дочернее общество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ПО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подрядная организация, оказывающая транспортные услуги для ДО БРД;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БНСО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- бортовое навигационное связное оборудование ТС, используемое для определения местоположения ТС, и передачи местоположения и иных навигационных параметров в системы навигации.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Водитель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- лицо, управляющее каким-либо транспортным средством при выполнении должностных/служебных обязанностей.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Провайдер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сервисная организация по оказанию услуги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, выбранная по результатам конкурсных / внеконкурсных процедур для оказания услуг в соответствии с условиями договора и технического задания к нему.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Пользователь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(пользователь системы) – персонал Заказчика, персонал ПО.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Объект (объект 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)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водитель транспортного средства подрядной организации, оказывающей транспортные услуги.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Транспортное средство (ТС)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- любое транспортное средство, предназначенное для передвижения и/или перевозки по дорогам людей, грузов или оборудования, установленного на нём.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Устройство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- система мониторинга состояния и поведения водителя.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DSM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- (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Drive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state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monitoring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(DSM) — система «Контроль водителя» использующая машинное зрение для анализа поведения водителя за рулем транспортного средства/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val="en-US"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val="en-US" w:eastAsia="ru-RU" w:bidi="ru-RU"/>
        </w:rPr>
        <w:t>ADAS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val="en-US" w:eastAsia="ru-RU" w:bidi="ru-RU"/>
        </w:rPr>
        <w:t xml:space="preserve"> — Advanced driver-assistance systems — 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расширенные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val="en-US" w:eastAsia="ru-RU" w:bidi="ru-RU"/>
        </w:rPr>
        <w:t xml:space="preserve"> 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системы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val="en-US" w:eastAsia="ru-RU" w:bidi="ru-RU"/>
        </w:rPr>
        <w:t xml:space="preserve"> 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помощи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val="en-US" w:eastAsia="ru-RU" w:bidi="ru-RU"/>
        </w:rPr>
        <w:t xml:space="preserve"> 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водителю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val="en-US" w:eastAsia="ru-RU" w:bidi="ru-RU"/>
        </w:rPr>
        <w:t>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Это набор алгоритмов, призванных облегчить вождение автомобиля и увеличить безопасность дорожного движения. Автоматика способна различать стационарные и движущиеся объекты на дороге, идентифицировать их и анализировать на возможность угрозы.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G-сенсор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— гравитационный датчик, измеряющий ускорение транспортного средства в пространстве.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Объект Заказчика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- «Территория Заказчика» и иные территории, относимые Заказчиком при определенных условиях к зоне своих интересов)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месторождения Заказчика, в том числе месторождения, обслуживаемые Заказчиком в рамках договоров об оказании операторских Услуг, сооружение, строение, отдельное помещение Заказчика либо их комплекс, включая вахтовые поселки, административно-бытовые корпуса,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контрольнопропускные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пункты и иные здания, а также территория перед контрольно-пропускными пунктами, на которой осуществляется досмотр и осмотр, участок местности или совокупность участков местности, объединенных общей территорией или функциональными признаками, на которых Заказчик осуществляет хозяйственную деятельность, а ПО оказывает Услуги по Договору.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Система 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- технология, использующая методы компьютерного зрения для автоматизированного получения различных данных на основании анализа последовательности изображений, поступающих с видеокамер в режиме реального времени.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Центр 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подразделение провайдера, занимающееся обработкой и верификацией нарушений, выявленных системой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Место дислокации Техники Подрядной Организации (база ПО)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территория, используемая ПО, обеспечивающая наличие ремонтной базы, пунктов технического и медицинского контроля, стоянку и хранение Техники ПО.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НМУ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неблагоприятные метеорологические условия.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КБ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Каркас безопасности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ТЗ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– Техническое задание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2. Требования к ПО в части обеспечения 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видеоаналитики</w:t>
      </w:r>
      <w:proofErr w:type="spellEnd"/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2.1. Обеспечение системами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внутрикабинного пространства транспортных средств, их работоспособности в соответствии с требованиями настоящего Приложения лежит в зоне ответственности ПО.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2.2. Выбор Провайдера услуги системы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лежит в зоне ответственности ПО.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2.3. ПО должна обеспечить: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2.3.1. Наличие и сохранность устройств в ТС.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2.3.2 Беспрепятственный доступ к Устройству уполномоченным представителям Заказчика, в том </w:t>
      </w: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lastRenderedPageBreak/>
        <w:t>числе к карте памяти, записывающей изображение с фронтальной камеры.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2.3.3. Доставку персонала Провайдера к ТС, для оказания услуг по монтажу/демонтажу, наладки, обслуживания, калибровки Устройства.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2.3.4. Горячим питанием персонал Провайдера на объектах оказания услуг.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2.3.5. Переустановку Устройства с одного ТС на другое, связанного с заменой ТС для оказания транспортных услуг.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2.3.6. Ознакомление Провайдера с требованиями Заказчика в части соблюдения пропускного и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внутриобъектового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режима на территории объектов Заказчика, а также с требованиями промышленной безопасности, установленными нормативными актами Заказчика.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2.3.7 Предоставление Провайдеру перечня ответственных лиц для приема информации в режиме 24/7, организацию взаимодействия Заказчика и Провайдера в рамках оказания услуг Провайдером по настоящему Приложению.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3. Требования к системе 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видеоаналитики</w:t>
      </w:r>
      <w:proofErr w:type="spellEnd"/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3.1.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Основные требования к оборудованию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3.1.1. Бортовая система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должна представлять из себя устройство, выполненное в едином форм-факторе и включать в себя видеокамеры, направленные на водителя и на дорогу по ходу движения ТС, блок питания, блок аналитики, устройство хранения информации, модуль оповещения, и иные устройства, обеспечивающие выполнение требований настоящего Приложения.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3.1.2. Устройство и камеры не должны перекрывать обзор водителю в соответствии с требованиями п. 7.3 ПДД РФ (неисправности при которых запрещена эксплуатация ТС), ТР ТС 018/2011 «О безопасности колёсных транспортных средств» и КБ.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3.1.3. Устройство должно иметь положительное заключение Заказчика (Центра компетенций по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видеоаналитике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на транспорте), на основании проведенных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опытнопромышленных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испытаний.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3.1.4. Устройство должно иметь жёсткое крепление и возможность регулирования направления обзора камеры. Крепление должно быть устойчиво к вибрациям и нагрузкам, связанным с движением транспорта в условиях бездорожья.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3.1.5. Все разъемы для подключения бортовой сети, датчиков, разъемов сим-карт и карты памяти должны быть обеспечены защитой от несанкционированного доступа.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3.1.6. Устройство должно работать при любом уровне освещения в кабине ТС.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3.1.7. Устройство должно записывать на видео и отправлять в центр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Провайдера происходящее в салоне в соответствии с п. 3.3.2. Видеоизображение с фронтальной камеры по ходу движения ТС - сохранять во внутреннюю память;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3.1.8. Устройство должно иметь встроенную защиту информации от импульсных помех и падения напряжения в бортовой сети электропитания.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3.1.9. Устройство должно обеспечивать возможность удаленной настройки Провайдером.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3.1.10. Устройство должно быть безопасным для водителя.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3.1.11. Устройство должно фиксировать свое местоположение. Возможно использование данного устройства в качестве БНСО. В этом случае устройство должно так же отвечать требованиям приложения «Требования в части БСМТС и системы мониторинга».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3.1.12. Устройство должно пройти обязательную сертификацию в соответствии с Постановлением Правительства РФ №969 от 26.09.2016 г (в ред. От 17.04.2021 г) (ред. От 17.04.2021) "Об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безопасности".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3.1.13. Устройство должно иметь возможность интеграции с ADAS системой и G-сенсором (если они не интегрированы в само устройство).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3.1.14. Устройство должно передавать следующие параметры событий, обрабатываемые во внешней системе Провайдера в Центре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Государственный номер транспортного средства (ТС).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Координаты фиксации события.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Наименование организации.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Скорость в момент фиксации события.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Тип события.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3.2.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Дополнительные требования к Устройству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3.2.1. Сервисный центр производителя должен находиться на территории Российской Федерации, включая инфраструктуру сервиса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и баз данных.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3.2.2. Разрешение записываемых видео должно быть не менее 1920х1080 и достаточным для выявления и фиксации событий.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3.2.3. Мощность динамика должна быть не менее 2 Вт без возможности его отключения.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3.2.4. Работа при температуре от -40 до +50 градусов Цельсия, влажности до 80%.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3.2.5. Наличие GPS, ГЛОНАСС для контроля движения.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lastRenderedPageBreak/>
        <w:t>3.2.6. Комплект на каждую марку\модель устанавливаемого оборудования включает: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руководство по эксплуатации устройства;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технические паспорта видеокамер.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3.3.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Дата и время фиксации события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3.3.1. Устройство должно уведомлять водителя о зафиксированном событии, посредством подачи звукового сигнала и светового сигнала (изображение нарушения) о событиях, не позднее 1 сек. после фиксации события. Звуковой сигнал должен позволять однозначно определить тип зафиксированного события. Прекращение подачи звукового и светового сигналов должно происходить после прекращения фиксации событий.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3.3.2. При распознавании событий устройство должно записывать видеофайл, содержащий как минимум 5 секунд до момента фиксации и 5 секунд после. Видеофайл должен содержать информацию о серийном номере устройства, дате и времени фиксации, скорости ТС во время фиксации.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3.3.3. Устройство должно обеспечивать возможность автономной работы при отсутствии связи с удаленным сервером, и сохранять данные зафиксированных событий на внутренний накопитель. Сразу после восстановления связи с удаленным сервером, все события, сохраненные автономно должны автоматически выгружаться на удаленный сервер.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3.3.4. Система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должна фиксировать продолжительность нахождения устройства вне сети.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3.4.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Минимальный состав событий (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детекций</w:t>
      </w:r>
      <w:proofErr w:type="spellEnd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)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Закрытые глаза водителя, засыпание, сильная сонливость.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Отвлечение внимания, взгляд водителя направлен не на дорогу.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Рука водителя занята телефоном, сигаретой, едой.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Не пристегнут ремень безопасности.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Саботаж (камера закрыта, камера отвернута, вмешательство в систему).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3.5.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Требования к точности фиксации событий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Точность фиксации событий Устройства должна быть не ниже значений, указанных в Таблица 1.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Таблица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521"/>
        <w:gridCol w:w="1473"/>
        <w:gridCol w:w="3817"/>
      </w:tblGrid>
      <w:tr w:rsidR="001F04C4" w:rsidRPr="001F04C4" w:rsidTr="00030116">
        <w:trPr>
          <w:jc w:val="center"/>
        </w:trPr>
        <w:tc>
          <w:tcPr>
            <w:tcW w:w="562" w:type="dxa"/>
            <w:vAlign w:val="center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№</w:t>
            </w:r>
          </w:p>
        </w:tc>
        <w:tc>
          <w:tcPr>
            <w:tcW w:w="3969" w:type="dxa"/>
            <w:vAlign w:val="center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Наименование события</w:t>
            </w:r>
          </w:p>
        </w:tc>
        <w:tc>
          <w:tcPr>
            <w:tcW w:w="1560" w:type="dxa"/>
            <w:vAlign w:val="center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Точность, %</w:t>
            </w:r>
          </w:p>
        </w:tc>
        <w:tc>
          <w:tcPr>
            <w:tcW w:w="4387" w:type="dxa"/>
            <w:vAlign w:val="center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Факторы, влияющие на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точность</w:t>
            </w:r>
          </w:p>
        </w:tc>
      </w:tr>
      <w:tr w:rsidR="001F04C4" w:rsidRPr="001F04C4" w:rsidTr="00030116">
        <w:trPr>
          <w:jc w:val="center"/>
        </w:trPr>
        <w:tc>
          <w:tcPr>
            <w:tcW w:w="562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396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Закрытые глаза водителя, засыпание,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сильная сонливость Засыпание</w:t>
            </w:r>
          </w:p>
        </w:tc>
        <w:tc>
          <w:tcPr>
            <w:tcW w:w="1560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90</w:t>
            </w:r>
          </w:p>
        </w:tc>
        <w:tc>
          <w:tcPr>
            <w:tcW w:w="4387" w:type="dxa"/>
            <w:vMerge w:val="restart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- разрез глаз; 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- световые блики; 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- рост водителя (калибровка устройств под конкретного водителя);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- сливание цветовой гаммы ремня безопасности с одеждой;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- вибрация ТС; 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- эксплуатация ТС в сложных дорожных условиях (ослабление фиксации 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устройства, сбой калибровки)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- отсутствие соединения со спутником (GPS/</w:t>
            </w:r>
            <w:proofErr w:type="spellStart"/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Глонасс</w:t>
            </w:r>
            <w:proofErr w:type="spellEnd"/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).</w:t>
            </w:r>
          </w:p>
        </w:tc>
      </w:tr>
      <w:tr w:rsidR="001F04C4" w:rsidRPr="001F04C4" w:rsidTr="00030116">
        <w:trPr>
          <w:jc w:val="center"/>
        </w:trPr>
        <w:tc>
          <w:tcPr>
            <w:tcW w:w="562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396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Отвлечение внимания, взгляд водителя направлен не на дорогу</w:t>
            </w:r>
          </w:p>
        </w:tc>
        <w:tc>
          <w:tcPr>
            <w:tcW w:w="1560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80</w:t>
            </w:r>
          </w:p>
        </w:tc>
        <w:tc>
          <w:tcPr>
            <w:tcW w:w="4387" w:type="dxa"/>
            <w:vMerge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1F04C4" w:rsidRPr="001F04C4" w:rsidTr="00030116">
        <w:trPr>
          <w:trHeight w:val="473"/>
          <w:jc w:val="center"/>
        </w:trPr>
        <w:tc>
          <w:tcPr>
            <w:tcW w:w="562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396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Неиспользование ремня безопасности</w:t>
            </w:r>
          </w:p>
        </w:tc>
        <w:tc>
          <w:tcPr>
            <w:tcW w:w="1560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70</w:t>
            </w:r>
          </w:p>
        </w:tc>
        <w:tc>
          <w:tcPr>
            <w:tcW w:w="4387" w:type="dxa"/>
            <w:vMerge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1F04C4" w:rsidRPr="001F04C4" w:rsidTr="00030116">
        <w:trPr>
          <w:jc w:val="center"/>
        </w:trPr>
        <w:tc>
          <w:tcPr>
            <w:tcW w:w="562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396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Саботаж (камера закрыта, камера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отвернута, вмешательство)</w:t>
            </w:r>
          </w:p>
        </w:tc>
        <w:tc>
          <w:tcPr>
            <w:tcW w:w="1560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90</w:t>
            </w:r>
          </w:p>
        </w:tc>
        <w:tc>
          <w:tcPr>
            <w:tcW w:w="4387" w:type="dxa"/>
            <w:vMerge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1F04C4" w:rsidRPr="001F04C4" w:rsidTr="00030116">
        <w:trPr>
          <w:trHeight w:val="1041"/>
          <w:jc w:val="center"/>
        </w:trPr>
        <w:tc>
          <w:tcPr>
            <w:tcW w:w="562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396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Рука водителя заняты телефоном,</w:t>
            </w:r>
          </w:p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сигаретой, едой.</w:t>
            </w:r>
          </w:p>
        </w:tc>
        <w:tc>
          <w:tcPr>
            <w:tcW w:w="1560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80</w:t>
            </w:r>
          </w:p>
        </w:tc>
        <w:tc>
          <w:tcPr>
            <w:tcW w:w="4387" w:type="dxa"/>
            <w:vMerge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3.6. </w:t>
      </w: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Требования к алгоритмам фиксации событий.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3.6.1. Закрытые глаза водителя, засыпание, сильная сонливость.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Для определения сонливости водителя должен происходить анализ следующих параметров: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1. продолжительные моргания – комплексный алгоритм оценки продолжительности морганий за период в 10 минут;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2. зевания;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 потирания глаз рукой;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4. неподвижность головы, продолжительностью более 10 секунд;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5. закрытость глаз или взгляд вниз в течение более, чем 40 процентов времени за период, размер которого определяется скоростью.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Собранные за прошедшие 10 минут параметры должны анализироваться с последующим определением наличия средней или сильной сонливости.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Зависимость длительности периода определения закрытых глаз от скорости движения приведена в Таблица 2.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C67E1D" w:rsidRDefault="00C67E1D" w:rsidP="001F04C4">
      <w:pPr>
        <w:widowControl w:val="0"/>
        <w:tabs>
          <w:tab w:val="left" w:pos="2880"/>
        </w:tabs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lastRenderedPageBreak/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1"/>
        <w:gridCol w:w="4664"/>
      </w:tblGrid>
      <w:tr w:rsidR="001F04C4" w:rsidRPr="001F04C4" w:rsidTr="00030116"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Скорость, км/ч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Время периода, сек</w:t>
            </w:r>
          </w:p>
        </w:tc>
      </w:tr>
      <w:tr w:rsidR="001F04C4" w:rsidRPr="001F04C4" w:rsidTr="00030116"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10-60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</w:tr>
      <w:tr w:rsidR="001F04C4" w:rsidRPr="001F04C4" w:rsidTr="00030116"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61-90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2,5</w:t>
            </w:r>
          </w:p>
        </w:tc>
      </w:tr>
      <w:tr w:rsidR="001F04C4" w:rsidRPr="001F04C4" w:rsidTr="00030116"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90 и более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</w:tbl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3.6.2. Отвлечение внимания, взгляд водителя направлен не на дорогу.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По углам поворота головы, скорости её вращения, размеру лица в кадре, наличию вращения машины (по данным гироскопа), должно определяться что водитель смотрит в сторону от дороги, и это не вызвано поворотом машины, парковкой или другим маневром.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Поворот головы более, чем на 35 градусов от положения прямо в течение более, чем 60 процентов времени за период, размер которого определяется скоростью. Положение прямо определяется камерой автоматически во время движения транспортного средства.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По скорости вращения головы, углам её поворота и алгоритму определения закрытости глаз должно определяться, что водитель не смотрит на дорогу: взгляд опущен сильно вниз, вверх, влево, вправо.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Зависимость длительности периода определения отвлечения от скорости движения приведена в Таблица 3.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Таблица 3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81"/>
        <w:gridCol w:w="4664"/>
      </w:tblGrid>
      <w:tr w:rsidR="001F04C4" w:rsidRPr="001F04C4" w:rsidTr="00030116">
        <w:trPr>
          <w:jc w:val="center"/>
        </w:trPr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Скорость, км/ч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Время периода, сек.</w:t>
            </w:r>
          </w:p>
        </w:tc>
      </w:tr>
      <w:tr w:rsidR="001F04C4" w:rsidRPr="001F04C4" w:rsidTr="00030116">
        <w:trPr>
          <w:jc w:val="center"/>
        </w:trPr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10-40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</w:tr>
      <w:tr w:rsidR="001F04C4" w:rsidRPr="001F04C4" w:rsidTr="00030116">
        <w:trPr>
          <w:jc w:val="center"/>
        </w:trPr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41-60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</w:tr>
      <w:tr w:rsidR="001F04C4" w:rsidRPr="001F04C4" w:rsidTr="00030116">
        <w:trPr>
          <w:jc w:val="center"/>
        </w:trPr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61-90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2.5</w:t>
            </w:r>
          </w:p>
        </w:tc>
      </w:tr>
      <w:tr w:rsidR="001F04C4" w:rsidRPr="001F04C4" w:rsidTr="00030116">
        <w:trPr>
          <w:jc w:val="center"/>
        </w:trPr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90 и более</w:t>
            </w:r>
          </w:p>
        </w:tc>
        <w:tc>
          <w:tcPr>
            <w:tcW w:w="5239" w:type="dxa"/>
          </w:tcPr>
          <w:p w:rsidR="001F04C4" w:rsidRPr="001F04C4" w:rsidRDefault="001F04C4" w:rsidP="001F04C4">
            <w:pPr>
              <w:widowControl w:val="0"/>
              <w:tabs>
                <w:tab w:val="left" w:pos="2880"/>
              </w:tabs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F04C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</w:tbl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3.6.3. Рука водителя занята телефоном, сигаретой, едой.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Курение и еда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Каждые 250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мс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должно проверяться наличие сигареты или еды около рта. Событие курение/еда должно фиксироваться, если в 10 секундном окне на 20% процентах кадрах была обнаружена сигарета/еда.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Мобильный телефон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Один раз в 3 секунды должно определяться наличие мобильного телефона рядом с лицом/на уровне головы водителя. Событие должно фиксироваться после 3 обнаружений телефона подряд.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3.6.4. Не пристегнутый ремень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Один раз в 5 секунд должно определяться наличие ремня безопасности в кадре, проходящего через грудь водителя. Событие должно фиксироваться, если за 60 секунд 90% вердиктов нейронной сети определенно положительное срабатывание. Ремень, проходящий за спиной водителя, считается не пристегнутым.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3.6.5. Саботаж (камера закрыта, камера отвернута, вмешательство)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Все время работы камеры происходит три проверки на правильность её установки: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1. Водитель находится в кадре во время движения.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2. Объектив камеры ничем не загорожен.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 Камера не отвернута и не наклонена, судя по показателям акселерометра и гироскопа внутри камеры.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4. Требования к провайдерам услуг 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видеоаналитики</w:t>
      </w:r>
      <w:proofErr w:type="spellEnd"/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Провайдер должен входить в реестр аккредитованных ИТ-компаний Министерства цифрового развития, связи и массовых коммуникаций Российской Федерации и иметь подтвержденный положительный опыт применения аналогичного оборудования и системы на территории РФ.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Провайдер должен выполнять требования Федерального закона «О персональных данных» от 27.07.2006 N 152-ФЗ, в том числе быть зарегистрированным в реестре операторов персональных данных и принимать меры по обеспечению безопасности персональных данных.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Выполнение мер по обеспечению безопасности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ПДн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в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видеоаналитике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(включающую внутрикабинную установку), должно быть подтверждено документально, в форме Аттестата соответствия или Акта оценки эффективности мер защиты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ИСПДн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, выданного лицензиатом ТЗКИ ФСТЭК России.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Привлекаемый по настоящему Приложению Провайдер должен быть согласован Центром компетенций по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видеоаналитике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на транспорте ГПН.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4.1. Требования к услугам Провайдера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Оказание Провайдером услуг по мониторингу состояния водителей состоит в предоставлении Заказчику и ПО круглосуточного доступа к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для удалённого мониторинга состояния водителя в пути следования, в режиме реального времени.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lastRenderedPageBreak/>
        <w:t>Провайдер должен иметь персонал и необходимые технические средства для обеспечения выполнения комплекса услуг согласно настоящему Приложению.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Провайдер должен иметь и обеспечить постоянное присутствие в своем диспетчерском центре специалистов 24 часа в сутки, 7 дней в неделю для: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формирования и направления отчетов;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уведомления ПО и Заказчика об экстренных событиях в случаях засыпания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водителей по средствам телефонной связи.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Провайдер должен предоставить непрерывный доступ в систему мониторинга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представителям Заказчика согласно требованиям Информационной безопасности в соответствии с п. 4, 5.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Провайдер должен обеспечить выполнение договорных обязательств с ПО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по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приобретению, установке и наладке необходимого количества устройств и сопутствующих для установки материалов до начала оказания услуги.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Провайдер должен подключить, откалибровать и настроить все установленные устройства до работоспособного состояния в соответствии с настоящими требованиями.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Провайдер по заявке ПО обязан иметь возможность и обеспечить переустановку оборудования на другое транспортное средство не позднее 48 часов (72 часа для автономных активов) с момента подачи заявки и снятия НМУ (в случае установления.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На протяжении всего периода действия договора Провайдер должен осуществлять диспетчерское сопровождение онлайн мониторинга.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На протяжении всего периода оказания услуг Провайдер должен проводить гарантийное обслуживание и настройку в случае выхода из строя оборудования не по вине водителя (или собственника) транспортного средства. В случае неисправности оборудования, его ремонт и/или замена неисправного оборудования производится за в срок не позднее 48 часов (72 часа для автономных активов) с момента обнаружения неисправности и снятия НМУ (в случае установления).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 период ремонта и сервисного обслуживания Устройства Провайдер обязан обеспечить замену неисправного устройства на работоспособное Устройство, соответствующее всем перечисленным в настоящем документе требованиям.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Провайдер обязуется не реже раз в год производить обновление системы с целью повышения точности фиксаций событий, изложенных в пункте 3.5. (Таблица 1).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4.2. Требования к программному обеспечению Провайдера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Провайдер должен предоставить доступ через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web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-интерфейс к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видеоаналитике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представителям Заказчика, а также предоставлять отчеты согласно п 3.7 данного документа. Доступ должен быть персонифицированным, логин формата USERGPN01;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Система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должна формировать события в виде подробного отчёта или в виде файлов по следующим параметрам: выбор времени, транспорт, статус обработки, тип тревоги;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Программное обеспечение и оборудование, обеспечивающее работу системы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должно являться только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импортонезависимым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и независимым от международных санкций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Система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Провайдера должна иметь документацию и/или видео инструкцию к программному обеспечению сервера мониторинга (руководство пользователя)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В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Провайдер, должен обеспечить доступ к информации только для авторизованных пользователей и разграничить полномочия и права доступа пользователей к информации в системе.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Провайдер в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должен обеспечить контроль изменения хранимой в системе информации на весь срок оказания услуг/сервиса, а также фиксировать действия пользователей по добавлению, удалению и изменению информации. Доступ пользователей к возможности выгрузки журналов событий безопасности должен быть ограничен.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В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должно быть реализовано инструментальное сканирование.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В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должен быть реализован функционал запрета одновременного входа в систему под одним логином.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В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должно быть реализовано ограничение доступа по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IPадресам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Заказчика. Доступ к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должен предоставляться по уникальному для каждого пользователя логину и паролю, только после прохождения аутентификации и авторизации.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Система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должна исключать авторизацию обезличенных и групповых учетных записей.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Доступ пользователей к системе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должен осуществляться по протоколу HTTPS.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4.3. Привлечение Провайдером третьих лиц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Провайдер может привлекать для оказания услуг третьих лиц в части монтажа и настройки устройств и ведения инженерной аналитики без предоставления доступа к персональным данным (в том числе мониторингу состояния водителей и иных результатов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).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 случае привлечения Провайдером третьих лиц, к ним применяются требования производственной безопасности Заказчика в соответствии с НМД ДО.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lastRenderedPageBreak/>
        <w:t>Провайдер гарантирует наличие у привлекаемых для оказания услуг третьих лиц, наличие всех необходимых лицензий, разрешений и/или свидетельств о допуске к видам работ/услуг.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Провайдер несет ответственность за привлеченных третьих лиц таким же образом, как и за оказание услуг лично.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5. Требования к обеспечению защиты информации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Провайдер должен исключить передачу информации по открытым каналам, а также трансграничную передачу обрабатываемых по договору данных.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Для обеспечения защиты целостности данных при авариях и сбоях в процессе выполнения пользовательских задач системы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должно быть обеспечено: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использование механизма отката;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контроль целостности программных компонентов подсистемы защиты информации и компонентов системного и прикладного программного обеспечения в соответствии с М-15.03.07-09 «Технологии обеспечения надежности информационных систем».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Срок восстановления при авариях и сбоях не должен превышать 4 часов.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Обработка данных должна производиться и обрабатывать данные на территории Российской Федерации.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Система </w:t>
      </w:r>
      <w:proofErr w:type="spell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видеоаналитики</w:t>
      </w:r>
      <w:proofErr w:type="spell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должна содержать все подсистемы и меры защиты, установленные: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Федеральным законом "О персональных данных" от 27.07.2006 N 152-ФЗ;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Приказом ФСТЭК России N 17, 21;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Постановлением Правительства РФ от 01.11.2012 N 1119;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Приказом ФСБ России от 10 июля 2014 г. N 378;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Нормативно-методическим документом «СТР-К».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Должно быть реализовано обеспечение защиты от недостоверных сертификатов.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5.1. Требования к передаче </w:t>
      </w:r>
      <w:proofErr w:type="spellStart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аутентификационной</w:t>
      </w:r>
      <w:proofErr w:type="spellEnd"/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 xml:space="preserve"> информации в системе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1. Определить перечень лиц, уполномоченных на прием и передачу конфиденциальной информации как со стороны Провайдера, так и со стороны Заказчика;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2. Осуществлять передачу КИ в электронном виде посредством ИС «1С Комната данных ПАО «Газпром нефть» в порядке, определенном в эксплуатационной документации на систему.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3. Обеспечивать лиц, уполномоченных на прием и передачу КИ необходимыми техническими и программными средствами (в том числе и СКЗИ), средствами шифрования и ЭП, а также сертификатами шифрования и ЭП.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4. Обеспечивать конфиденциальность ключей шифрования и ЭП, не осуществлять передачу ключей третьим лицам.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5. Незамедлительно информировать другую Сторону о факте компрометации ключей шифрования и ЭП, и/или нарушении неизменности среды эксплуатации СКЗИ.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6. Прекратить обмен КИ в электронном виде в случае компрометации ключей шифрования и ЭП, и/или нарушении неизменности среды эксплуатации СКЗИ до момента устранения причин прекращения обмена.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6. Требования к работе с персональными данными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Заказчик поручает, а ПО принимает на себя обязательство осуществлять обработку персональных данных водителей в целях мониторинга их состояния и действий в пути следования и оценки (далее – Поручение). Предполагается обработка следующих персональных данных: фото/видеоизображения, сведения об оценке водителей.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Обработка персональных данных в рамках исполнения Поручения предполагает осуществление ПО следующих действий (операций) как с использованием, так и без использования средств автоматизации: сбор, запись, систематизацию, накопление, хранение, уточнение, извлечение, использование, передачу (предоставление, доступ), обезличивание, блокирование, удаление, уничтожение.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ПО обязуется: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· Своевременно и качественно выполнить Поручение в соответствии с требованиями, предусмотренными Федеральным законом «О персональных данных» и принятыми в соответствии с ним нормативными правовыми актами.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Передавать Заказчику без промедления персональные данные, а также все результаты, полученные при исполнении Поручения не позднее 3 (трех) дней со дня его исполнения.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Уничтожить персональные данные, обрабатываемые в рамках исполнения Поручения, в течение 3 (трех) дней по достижении целей обработки и (или) истечении срока исполнения Поручения, если иное не предусмотрено соглашением Сторон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При привлечении третьих лиц для исполнения Поручения (Провайдеры, субподрядные организации) ПО обязуется привлекать таких лиц только на основании договора, учитывающего требования ч.3 ст.6 Федерального закона от 27.07.2006 № 152-ФЗ «О персональных данных» и только после согласования такого привлечения с Заказчиком.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lastRenderedPageBreak/>
        <w:t>- В случае обращения к ПО субъекта персональных данных с запросом, основанным на ст. 14 Федерального закона от 27.07.2006 № 152-ФЗ «О персональных данных», информировать об этом Заказчика и действовать в соответствии с его инструкциями.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- Уведомить уполномоченный орган по защите прав субъектов персональных данных об обработке персональных данных.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До начала обработки персональных данных получать у субъектов персональных данных и передавать Заказчику согласия на обработку персональных данных по форме, представленной в приложении 1.1. (в обязательства ПО входит заполнение в форме согласия полей, отмеченных &lt;&gt;). ПО освобождается от обязанности получения согласий на обработку персональных данных по согласованию с Заказчиком в случае получения таких согласий непосредственно Заказчиком.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Соблюдать конфиденциальность персональных данных и обеспечивать безопасность персональных данных при их обработке, а также требования к защите обрабатываемых персональных данных: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– в соответствии со статьей 19 Федерального закона «О персональных данных» принимать правовые, организационные и технические меры для защиты полученных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отношении указанных персональных данных;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– в соответствии со статьей 18.1 Федерального закона «О персональных данных» принимать меры, необходимые и достаточные для обеспечения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При сборе персональных данных, обеспечивать запись, систематизацию, накопление, хранение уточнение (обновление, изменение), извлечение персональных данных субъектов персональных данных, являющимися гражданами Российской Федерации, с использованием баз данных, находящихся на территории Российской Федерации, за исключением случаев, предусмотренных Федеральным законом «О персональных данных».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По запросу Заказчика предоставить документы и иную информацию, подтверждающие принятие мер и соблюдение требований, установленных Поручением.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- В случае установления факта неправомерной или случайной передачи (предоставления, распространения, доступа) персональных данных, повлекшей нарушение прав субъектов персональных данных, уведомить Заказчика: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– в течение двенадцати часов о произошедшем инциденте, о предполагаемых причинах, повлекших нарушение прав субъектов персональных данных, и предполагаемом вреде, нанесенном правам субъектов персональных данных, о принятых мерах по устранению последствий соответствующего инцидента;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– в течение сорока восьми часов о результатах внутреннего расследования выявленного инцидента, а также предоставить сведения о лицах, действия которых стали причиной выявленного инцидента (при наличии).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В случае нарушения конфиденциальности персональных данных и непринятия мер по обеспечению безопасности и защиты персональных данных от неправомерного или </w:t>
      </w:r>
      <w:proofErr w:type="gramStart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случайного  доступа</w:t>
      </w:r>
      <w:proofErr w:type="gramEnd"/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 xml:space="preserve">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указанных персональных данных ПО несет ответственность в соответствии с законодательством Российской Федерации.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7. Приложения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К настоящему Приложению прилагаются и являются его неотъемлемой частью следующие приложения: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– Приложение 1.1. Форма согласия на обработку персональных данных на 1 стр.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  <w:t>– Приложение 1.2. Форма. Перечень транспортных средств на 1 стр.</w:t>
      </w:r>
    </w:p>
    <w:p w:rsidR="001F04C4" w:rsidRPr="001F04C4" w:rsidRDefault="001F04C4" w:rsidP="001F04C4">
      <w:pPr>
        <w:widowControl w:val="0"/>
        <w:tabs>
          <w:tab w:val="left" w:pos="2880"/>
        </w:tabs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</w:pPr>
      <w:r w:rsidRPr="001F04C4"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 w:bidi="ru-RU"/>
        </w:rPr>
        <w:t>ПОДПИСИ СТОРОН:</w:t>
      </w:r>
    </w:p>
    <w:p w:rsidR="001F04C4" w:rsidRPr="001F04C4" w:rsidRDefault="001F04C4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tbl>
      <w:tblPr>
        <w:tblStyle w:val="TableGrid"/>
        <w:tblW w:w="10348" w:type="dxa"/>
        <w:tblInd w:w="0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5103"/>
        <w:gridCol w:w="5245"/>
      </w:tblGrid>
      <w:tr w:rsidR="001F04C4" w:rsidRPr="001F04C4" w:rsidTr="00030116">
        <w:trPr>
          <w:trHeight w:val="13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F04C4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ЗАКАЗЧИК</w:t>
            </w:r>
            <w:r w:rsidRPr="001F04C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F04C4">
              <w:rPr>
                <w:rFonts w:ascii="Times New Roman" w:hAnsi="Times New Roman"/>
                <w:b/>
                <w:sz w:val="20"/>
                <w:szCs w:val="20"/>
              </w:rPr>
              <w:t xml:space="preserve">ООО «КАТОБЬНЕФТЬ» </w:t>
            </w:r>
          </w:p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F04C4">
              <w:rPr>
                <w:rFonts w:ascii="Times New Roman" w:hAnsi="Times New Roman"/>
                <w:b/>
                <w:sz w:val="20"/>
                <w:szCs w:val="20"/>
              </w:rPr>
              <w:t>Представитель на основании МЧД</w:t>
            </w:r>
          </w:p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04C4" w:rsidRPr="001F04C4" w:rsidRDefault="001F04C4" w:rsidP="001F04C4">
            <w:pPr>
              <w:ind w:firstLine="7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F04C4">
              <w:rPr>
                <w:rFonts w:ascii="Times New Roman" w:hAnsi="Times New Roman"/>
                <w:b/>
                <w:sz w:val="20"/>
                <w:szCs w:val="20"/>
              </w:rPr>
              <w:t xml:space="preserve">________________/А.И. </w:t>
            </w:r>
            <w:proofErr w:type="spellStart"/>
            <w:r w:rsidRPr="001F04C4">
              <w:rPr>
                <w:rFonts w:ascii="Times New Roman" w:hAnsi="Times New Roman"/>
                <w:b/>
                <w:sz w:val="20"/>
                <w:szCs w:val="20"/>
              </w:rPr>
              <w:t>Гизатуллина</w:t>
            </w:r>
            <w:proofErr w:type="spellEnd"/>
            <w:r w:rsidRPr="001F04C4">
              <w:rPr>
                <w:rFonts w:ascii="Times New Roman" w:hAnsi="Times New Roman"/>
                <w:b/>
                <w:sz w:val="20"/>
                <w:szCs w:val="20"/>
              </w:rPr>
              <w:t>/</w:t>
            </w:r>
          </w:p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F04C4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F04C4">
              <w:rPr>
                <w:rFonts w:ascii="Times New Roman" w:hAnsi="Times New Roman"/>
                <w:b/>
                <w:sz w:val="20"/>
                <w:szCs w:val="20"/>
                <w:shd w:val="clear" w:color="auto" w:fill="FFFF00"/>
              </w:rPr>
              <w:t>ИСПОЛНИТЕЛЬ</w:t>
            </w:r>
            <w:r w:rsidRPr="001F04C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1F04C4" w:rsidRPr="001F04C4" w:rsidRDefault="001F04C4" w:rsidP="001F04C4">
            <w:pPr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04C4" w:rsidRPr="001F04C4" w:rsidRDefault="001F04C4" w:rsidP="001F04C4">
            <w:pPr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04C4" w:rsidRPr="001F04C4" w:rsidRDefault="001F04C4" w:rsidP="001F04C4">
            <w:pPr>
              <w:ind w:firstLine="709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F04C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F04C4">
              <w:rPr>
                <w:rFonts w:ascii="Times New Roman" w:hAnsi="Times New Roman"/>
                <w:b/>
                <w:sz w:val="20"/>
                <w:szCs w:val="20"/>
              </w:rPr>
              <w:t>________________ /______________/</w:t>
            </w:r>
          </w:p>
          <w:p w:rsidR="001F04C4" w:rsidRPr="001F04C4" w:rsidRDefault="001F04C4" w:rsidP="001F04C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F04C4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1F04C4" w:rsidRPr="001F04C4" w:rsidRDefault="001F04C4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Pr="001F04C4" w:rsidRDefault="001F04C4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1F04C4" w:rsidRDefault="001F04C4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C67E1D" w:rsidRDefault="00C67E1D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C67E1D" w:rsidRDefault="00C67E1D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Приложение 1.1. Форма согласия на обработку персональных данных</w:t>
      </w: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Согласие водителя на обработку персональных данных</w:t>
      </w:r>
    </w:p>
    <w:p w:rsidR="00C67E1D" w:rsidRPr="00C67E1D" w:rsidRDefault="00C67E1D" w:rsidP="00C67E1D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при </w:t>
      </w:r>
      <w:proofErr w:type="spellStart"/>
      <w:r w:rsidRPr="00C67E1D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видеоаналитике</w:t>
      </w:r>
      <w:proofErr w:type="spellEnd"/>
      <w:r w:rsidRPr="00C67E1D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внутрикабинного пространства</w:t>
      </w: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Я, ___________________________________________________________________,</w:t>
      </w:r>
    </w:p>
    <w:p w:rsidR="00C67E1D" w:rsidRPr="00C67E1D" w:rsidRDefault="00C67E1D" w:rsidP="00C67E1D">
      <w:pPr>
        <w:widowControl w:val="0"/>
        <w:spacing w:after="0"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(фамилия, имя, отчество)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 соответствии с Федеральным законом от 27 июля 2006 г. № 152-ФЗ «О персональных данных» свободно, своей волей и в своем интересе выражаю &lt;наименование Заказчика&gt;, зарегистрированному по адресу: &lt;адрес Заказчика&gt;, в целях мониторинга моих состояний и действий в пути следования и оценки, согласие на обработку с использованием средств автоматизации и без использования таких средств, предполагающую сбор, запись, систематизацию, накопление, хранение, уточнение (обновление, изменение), извлечение, использование, передачу (предоставление, доступ) третьим лицам1 , обезличивание, блокирование, удаление и уничтожение моих персональных данных, включающих фото/видеоизображения, сведения об оценке.</w:t>
      </w:r>
    </w:p>
    <w:p w:rsidR="00C67E1D" w:rsidRPr="00C67E1D" w:rsidRDefault="00C67E1D" w:rsidP="00C67E1D">
      <w:pPr>
        <w:widowControl w:val="0"/>
        <w:spacing w:after="0"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Согласие вступает в силу со дня его подписания и действует до окончания оказания транспортных услуг и в течение трёх лет после такого окончания. Согласие может быть отозвано в любое время на основании моего письменного заявления. </w:t>
      </w: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«____» ______________ 20___ г.      __________________   __________________________</w:t>
      </w: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    (</w:t>
      </w:r>
      <w:proofErr w:type="gramStart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дата)   </w:t>
      </w:r>
      <w:proofErr w:type="gramEnd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                  (подпись)                 (расшифровка подписи)</w:t>
      </w: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__________________ 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 Предполагается передача персональных данных следующим третьим лицам: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&lt;ПАО «Газпром нефть», г. Санкт-Петербург, ул. Почтамтская, д. 3-5, лит. А, – добавляется, если Заказчиком не является ПАО «Газпром нефть»&gt;; 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ООО «</w:t>
      </w:r>
      <w:proofErr w:type="spellStart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Газпромнефть</w:t>
      </w:r>
      <w:proofErr w:type="spellEnd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– ЦР» (г. Санкт-Петербург, ул. Киевская, д.5, к.4);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ООО «</w:t>
      </w:r>
      <w:proofErr w:type="spellStart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Газпромнефть</w:t>
      </w:r>
      <w:proofErr w:type="spellEnd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ИТО» (г. Санкт-Петербург, Московский пр., д.60/129);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&lt;наименование ПО&gt;;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&lt;наименование субподрядной организации, если </w:t>
      </w:r>
      <w:proofErr w:type="spellStart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видеоаналитика</w:t>
      </w:r>
      <w:proofErr w:type="spellEnd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осуществляется с привлечением субподрядной организации&gt;;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&lt;наименование Провайдера&gt;;</w:t>
      </w:r>
    </w:p>
    <w:p w:rsidR="00C67E1D" w:rsidRPr="00C67E1D" w:rsidRDefault="00C67E1D" w:rsidP="00C67E1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&lt;наименование иных третьих лиц, если такие лица привлекаются к обработке персональных данных по согласованию с Заказчиком&gt;.</w:t>
      </w:r>
    </w:p>
    <w:p w:rsidR="00C67E1D" w:rsidRP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jc w:val="right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Приложение 1.2. Форма предоставления перечня транспортных средств </w:t>
      </w: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Перечень транспортных средств</w:t>
      </w: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73"/>
        <w:gridCol w:w="1208"/>
        <w:gridCol w:w="2025"/>
        <w:gridCol w:w="1092"/>
        <w:gridCol w:w="1518"/>
        <w:gridCol w:w="1543"/>
        <w:gridCol w:w="1386"/>
      </w:tblGrid>
      <w:tr w:rsidR="00C67E1D" w:rsidRPr="00C67E1D" w:rsidTr="00030116">
        <w:trPr>
          <w:jc w:val="center"/>
        </w:trPr>
        <w:tc>
          <w:tcPr>
            <w:tcW w:w="574" w:type="dxa"/>
            <w:vAlign w:val="center"/>
          </w:tcPr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1548" w:type="dxa"/>
            <w:vAlign w:val="center"/>
          </w:tcPr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Модель ТС</w:t>
            </w:r>
          </w:p>
        </w:tc>
        <w:tc>
          <w:tcPr>
            <w:tcW w:w="2126" w:type="dxa"/>
            <w:vAlign w:val="center"/>
          </w:tcPr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государственн</w:t>
            </w:r>
            <w:proofErr w:type="spellEnd"/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ого</w:t>
            </w:r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региcтрационн</w:t>
            </w:r>
            <w:proofErr w:type="spellEnd"/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ого знака ТС</w:t>
            </w:r>
          </w:p>
        </w:tc>
        <w:tc>
          <w:tcPr>
            <w:tcW w:w="1446" w:type="dxa"/>
            <w:vAlign w:val="center"/>
          </w:tcPr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№ VIN/ рамы/</w:t>
            </w:r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шасси/ кузова</w:t>
            </w:r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ТС</w:t>
            </w:r>
          </w:p>
        </w:tc>
        <w:tc>
          <w:tcPr>
            <w:tcW w:w="1518" w:type="dxa"/>
            <w:vAlign w:val="center"/>
          </w:tcPr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Дата</w:t>
            </w:r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установки</w:t>
            </w:r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оборудова</w:t>
            </w:r>
            <w:proofErr w:type="spellEnd"/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ния</w:t>
            </w:r>
            <w:proofErr w:type="spellEnd"/>
          </w:p>
        </w:tc>
        <w:tc>
          <w:tcPr>
            <w:tcW w:w="1543" w:type="dxa"/>
            <w:vAlign w:val="center"/>
          </w:tcPr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Провайдер</w:t>
            </w:r>
          </w:p>
        </w:tc>
        <w:tc>
          <w:tcPr>
            <w:tcW w:w="1440" w:type="dxa"/>
            <w:vAlign w:val="center"/>
          </w:tcPr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Стоимост</w:t>
            </w:r>
            <w:proofErr w:type="spellEnd"/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ь, руб.</w:t>
            </w:r>
          </w:p>
          <w:p w:rsidR="00C67E1D" w:rsidRPr="00C67E1D" w:rsidRDefault="00C67E1D" w:rsidP="00C67E1D">
            <w:pPr>
              <w:widowControl w:val="0"/>
              <w:jc w:val="center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(без НДС)</w:t>
            </w: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67E1D" w:rsidRPr="00C67E1D" w:rsidTr="00030116">
        <w:trPr>
          <w:jc w:val="center"/>
        </w:trPr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jc w:val="right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</w:pPr>
            <w:r w:rsidRPr="00C67E1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1D" w:rsidRPr="00C67E1D" w:rsidRDefault="00C67E1D" w:rsidP="00C67E1D">
            <w:pPr>
              <w:widowControl w:val="0"/>
              <w:rPr>
                <w:rFonts w:ascii="Arial" w:eastAsia="Courier New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67E1D" w:rsidRPr="00C67E1D" w:rsidRDefault="00C67E1D" w:rsidP="00C67E1D">
      <w:pPr>
        <w:widowControl w:val="0"/>
        <w:spacing w:after="0"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tabs>
          <w:tab w:val="left" w:pos="1139"/>
        </w:tabs>
        <w:spacing w:after="0" w:line="240" w:lineRule="auto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От </w:t>
      </w:r>
      <w:proofErr w:type="gramStart"/>
      <w:r w:rsidRPr="00C67E1D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исполнителя:   </w:t>
      </w:r>
      <w:proofErr w:type="gramEnd"/>
      <w:r w:rsidRPr="00C67E1D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                                          От заказчика:</w:t>
      </w:r>
    </w:p>
    <w:p w:rsidR="00C67E1D" w:rsidRPr="00C67E1D" w:rsidRDefault="00C67E1D" w:rsidP="00C67E1D">
      <w:pPr>
        <w:widowControl w:val="0"/>
        <w:tabs>
          <w:tab w:val="left" w:pos="1139"/>
        </w:tabs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tabs>
          <w:tab w:val="left" w:pos="1139"/>
        </w:tabs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67E1D" w:rsidRPr="00C67E1D" w:rsidRDefault="00C67E1D" w:rsidP="00C67E1D">
      <w:pPr>
        <w:widowControl w:val="0"/>
        <w:tabs>
          <w:tab w:val="left" w:pos="1139"/>
        </w:tabs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_____________ /______________                    ____________/______________</w:t>
      </w:r>
    </w:p>
    <w:p w:rsidR="00C67E1D" w:rsidRDefault="00C67E1D" w:rsidP="00C67E1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(</w:t>
      </w:r>
      <w:proofErr w:type="gramStart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подпись)   </w:t>
      </w:r>
      <w:proofErr w:type="gramEnd"/>
      <w:r w:rsidRPr="00C67E1D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(Ф.И.О.)                                  </w:t>
      </w:r>
      <w:bookmarkStart w:id="0" w:name="_GoBack"/>
      <w:bookmarkEnd w:id="0"/>
    </w:p>
    <w:p w:rsidR="00C67E1D" w:rsidRPr="001F04C4" w:rsidRDefault="00C67E1D" w:rsidP="001F04C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eastAsia="ru-RU" w:bidi="ru-RU"/>
        </w:rPr>
      </w:pPr>
    </w:p>
    <w:p w:rsidR="004331A5" w:rsidRPr="001F04C4" w:rsidRDefault="004331A5">
      <w:pPr>
        <w:rPr>
          <w:sz w:val="20"/>
          <w:szCs w:val="20"/>
        </w:rPr>
      </w:pPr>
    </w:p>
    <w:sectPr w:rsidR="004331A5" w:rsidRPr="001F0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4C4"/>
    <w:rsid w:val="001F04C4"/>
    <w:rsid w:val="004331A5"/>
    <w:rsid w:val="00C6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7F65F"/>
  <w15:chartTrackingRefBased/>
  <w15:docId w15:val="{2A6BFDB8-61B5-4507-BC43-D38E4521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F04C4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4462</Words>
  <Characters>25435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Vlasova Yulia</dc:creator>
  <cp:keywords/>
  <dc:description/>
  <cp:lastModifiedBy>Vlasova Yulia</cp:lastModifiedBy>
  <cp:revision>2</cp:revision>
  <dcterms:created xsi:type="dcterms:W3CDTF">2025-08-29T13:10:00Z</dcterms:created>
  <dcterms:modified xsi:type="dcterms:W3CDTF">2025-08-29T13:12:00Z</dcterms:modified>
</cp:coreProperties>
</file>